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enquiries@southyorkshire-ca.gov.uk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line: </w:t>
      </w:r>
      <w:r w:rsidDel="00000000" w:rsidR="00000000" w:rsidRPr="00000000">
        <w:rPr>
          <w:rtl w:val="0"/>
        </w:rPr>
        <w:t xml:space="preserve">Give mayors power over rent controls!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Oliver Coppard,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town/city]</w:t>
      </w:r>
      <w:r w:rsidDel="00000000" w:rsidR="00000000" w:rsidRPr="00000000">
        <w:rPr>
          <w:rtl w:val="0"/>
        </w:rPr>
        <w:t xml:space="preserve">. I am deeply concerned about the issue of rising rents in South Yorkshire.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South Yorkshire,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In just one year r</w:t>
        </w:r>
      </w:hyperlink>
      <w:hyperlink r:id="rId8">
        <w:r w:rsidDel="00000000" w:rsidR="00000000" w:rsidRPr="00000000">
          <w:rPr>
            <w:color w:val="1155cc"/>
            <w:highlight w:val="white"/>
            <w:u w:val="single"/>
            <w:rtl w:val="0"/>
          </w:rPr>
          <w:t xml:space="preserve">ent for private housing increased by on average 8% in Sheffield, 7.7% in Rotherham, and 6.5% in Doncaster.</w:t>
        </w:r>
      </w:hyperlink>
      <w:r w:rsidDel="00000000" w:rsidR="00000000" w:rsidRPr="00000000">
        <w:rPr>
          <w:highlight w:val="white"/>
          <w:rtl w:val="0"/>
        </w:rPr>
        <w:t xml:space="preserve"> 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in South Yorkshire, is rent controls. That’s why I’m supporting a campaign from the </w:t>
      </w:r>
      <w:hyperlink r:id="rId9">
        <w:r w:rsidDel="00000000" w:rsidR="00000000" w:rsidRPr="00000000">
          <w:rPr>
            <w:color w:val="1155cc"/>
            <w:u w:val="single"/>
            <w:rtl w:val="0"/>
          </w:rPr>
          <w:t xml:space="preserve">Homes for 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pPr>
      <w:r w:rsidDel="00000000" w:rsidR="00000000" w:rsidRPr="00000000">
        <w:rPr>
          <w:b w:val="1"/>
          <w:color w:val="1a1919"/>
          <w:shd w:fill="fefdfc" w:val="clear"/>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mailto:enquiries@southyorkshire-ca.gov.uk" TargetMode="External"/><Relationship Id="rId7" Type="http://schemas.openxmlformats.org/officeDocument/2006/relationships/hyperlink" Target="https://nowthenmagazine.com/articles/private-rent-soared-by-8-percent-in-sheffield-last-year-but-local-politicians-are-divided-over-proposals-to-introduce-caps" TargetMode="External"/><Relationship Id="rId8" Type="http://schemas.openxmlformats.org/officeDocument/2006/relationships/hyperlink" Target="https://nowthenmagazine.com/articles/private-rent-soared-by-8-percent-in-sheffield-last-year-but-local-politicians-are-divided-over-proposals-to-introduce-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