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mayorsoffice@northeast-ca.gov.uk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Subject line: </w:t>
      </w:r>
      <w:r w:rsidDel="00000000" w:rsidR="00000000" w:rsidRPr="00000000">
        <w:rPr>
          <w:rtl w:val="0"/>
        </w:rPr>
        <w:t xml:space="preserve">Give mayors power over rent controls!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Kim McGuinness,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the North East.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the North East,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rent for private housing increased by 9.7% on average in the North East.</w:t>
        </w:r>
      </w:hyperlink>
      <w:r w:rsidDel="00000000" w:rsidR="00000000" w:rsidRPr="00000000">
        <w:rPr>
          <w:highlight w:val="white"/>
          <w:rtl w:val="0"/>
        </w:rPr>
        <w:t xml:space="preserve"> </w:t>
      </w:r>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mayorsoffice@northeast-ca.gov.uk" TargetMode="External"/><Relationship Id="rId7" Type="http://schemas.openxmlformats.org/officeDocument/2006/relationships/hyperlink" Target="https://www.ons.gov.uk/economy/inflationandpriceindices/bulletins/privaterentandhousepricesuk/june2025"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